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s2a3tokowxfy" w:id="0"/>
      <w:bookmarkEnd w:id="0"/>
      <w:r w:rsidDel="00000000" w:rsidR="00000000" w:rsidRPr="00000000">
        <w:rPr>
          <w:b w:val="1"/>
          <w:color w:val="000000"/>
          <w:sz w:val="26"/>
          <w:szCs w:val="26"/>
          <w:rtl w:val="0"/>
        </w:rPr>
        <w:t xml:space="preserve">Brown v. Board of Education (1954)</w:t>
      </w:r>
    </w:p>
    <w:p w:rsidR="00000000" w:rsidDel="00000000" w:rsidP="00000000" w:rsidRDefault="00000000" w:rsidRPr="00000000" w14:paraId="00000002">
      <w:pPr>
        <w:pStyle w:val="Heading3"/>
        <w:keepNext w:val="0"/>
        <w:keepLines w:val="0"/>
        <w:spacing w:before="280" w:lineRule="auto"/>
        <w:rPr>
          <w:b w:val="1"/>
          <w:color w:val="000000"/>
          <w:sz w:val="22"/>
          <w:szCs w:val="22"/>
        </w:rPr>
      </w:pPr>
      <w:bookmarkStart w:colFirst="0" w:colLast="0" w:name="_3apvvrweqkyg" w:id="1"/>
      <w:bookmarkEnd w:id="1"/>
      <w:r w:rsidDel="00000000" w:rsidR="00000000" w:rsidRPr="00000000">
        <w:rPr>
          <w:b w:val="1"/>
          <w:color w:val="000000"/>
          <w:sz w:val="22"/>
          <w:szCs w:val="22"/>
          <w:rtl w:val="0"/>
        </w:rPr>
        <w:t xml:space="preserve">Historical Background</w:t>
      </w:r>
    </w:p>
    <w:p w:rsidR="00000000" w:rsidDel="00000000" w:rsidP="00000000" w:rsidRDefault="00000000" w:rsidRPr="00000000" w14:paraId="00000003">
      <w:pPr>
        <w:spacing w:after="240" w:before="240" w:lineRule="auto"/>
        <w:rPr/>
      </w:pPr>
      <w:r w:rsidDel="00000000" w:rsidR="00000000" w:rsidRPr="00000000">
        <w:rPr>
          <w:rtl w:val="0"/>
        </w:rPr>
        <w:t xml:space="preserve">In the decades following the Civil War, racial segregation became entrenched in American society, particularly in the South. The "separate but equal" doctrine, established by the Supreme Court’s decision in </w:t>
      </w:r>
      <w:r w:rsidDel="00000000" w:rsidR="00000000" w:rsidRPr="00000000">
        <w:rPr>
          <w:i w:val="1"/>
          <w:rtl w:val="0"/>
        </w:rPr>
        <w:t xml:space="preserve">Plessy v. Ferguson (1896)</w:t>
      </w:r>
      <w:r w:rsidDel="00000000" w:rsidR="00000000" w:rsidRPr="00000000">
        <w:rPr>
          <w:rtl w:val="0"/>
        </w:rPr>
        <w:t xml:space="preserve">, provided a legal framework for segregation in public and private institutions. While the Fourteenth Amendment guaranteed equal protection under the law, African Americans faced systemic discrimination in nearly every facet of life, from education to public accommodations. By the mid-20th century, separate was far from equal, particularly in public schools, where resources, facilities, and opportunities for African American children lagged significantly behind those of white students.</w:t>
      </w:r>
    </w:p>
    <w:p w:rsidR="00000000" w:rsidDel="00000000" w:rsidP="00000000" w:rsidRDefault="00000000" w:rsidRPr="00000000" w14:paraId="00000004">
      <w:pPr>
        <w:spacing w:after="240" w:before="240" w:lineRule="auto"/>
        <w:rPr/>
      </w:pPr>
      <w:r w:rsidDel="00000000" w:rsidR="00000000" w:rsidRPr="00000000">
        <w:rPr>
          <w:rtl w:val="0"/>
        </w:rPr>
        <w:t xml:space="preserve">The NAACP (National Association for the Advancement of Colored People), led by legal strategist Charles Hamilton Houston and later Thurgood Marshall, began systematically challenging segregation through the courts. Early cases, such as </w:t>
      </w:r>
      <w:r w:rsidDel="00000000" w:rsidR="00000000" w:rsidRPr="00000000">
        <w:rPr>
          <w:i w:val="1"/>
          <w:rtl w:val="0"/>
        </w:rPr>
        <w:t xml:space="preserve">Missouri ex rel. Gaines v. Canada (1938)</w:t>
      </w:r>
      <w:r w:rsidDel="00000000" w:rsidR="00000000" w:rsidRPr="00000000">
        <w:rPr>
          <w:rtl w:val="0"/>
        </w:rPr>
        <w:t xml:space="preserve"> and </w:t>
      </w:r>
      <w:r w:rsidDel="00000000" w:rsidR="00000000" w:rsidRPr="00000000">
        <w:rPr>
          <w:i w:val="1"/>
          <w:rtl w:val="0"/>
        </w:rPr>
        <w:t xml:space="preserve">Sweatt v. Painter (1950)</w:t>
      </w:r>
      <w:r w:rsidDel="00000000" w:rsidR="00000000" w:rsidRPr="00000000">
        <w:rPr>
          <w:rtl w:val="0"/>
        </w:rPr>
        <w:t xml:space="preserve">, targeted higher education, laying the groundwork for broader challenges. By the 1950s, the NAACP turned its attention to public elementary and secondary schools, where the inequalities of segregation were most apparent.</w:t>
      </w:r>
    </w:p>
    <w:p w:rsidR="00000000" w:rsidDel="00000000" w:rsidP="00000000" w:rsidRDefault="00000000" w:rsidRPr="00000000" w14:paraId="00000005">
      <w:pPr>
        <w:spacing w:after="240" w:before="240" w:lineRule="auto"/>
        <w:rPr/>
      </w:pPr>
      <w:r w:rsidDel="00000000" w:rsidR="00000000" w:rsidRPr="00000000">
        <w:rPr>
          <w:rtl w:val="0"/>
        </w:rPr>
        <w:t xml:space="preserve">The </w:t>
      </w:r>
      <w:r w:rsidDel="00000000" w:rsidR="00000000" w:rsidRPr="00000000">
        <w:rPr>
          <w:i w:val="1"/>
          <w:rtl w:val="0"/>
        </w:rPr>
        <w:t xml:space="preserve">Brown v. Board of Education</w:t>
      </w:r>
      <w:r w:rsidDel="00000000" w:rsidR="00000000" w:rsidRPr="00000000">
        <w:rPr>
          <w:rtl w:val="0"/>
        </w:rPr>
        <w:t xml:space="preserve"> case originated in Topeka, Kansas, when Oliver Brown, a Black parent, filed a lawsuit after his daughter, Linda, was denied entry to a whites-only school near their home. The case was one of five consolidated under </w:t>
      </w:r>
      <w:r w:rsidDel="00000000" w:rsidR="00000000" w:rsidRPr="00000000">
        <w:rPr>
          <w:i w:val="1"/>
          <w:rtl w:val="0"/>
        </w:rPr>
        <w:t xml:space="preserve">Brown</w:t>
      </w:r>
      <w:r w:rsidDel="00000000" w:rsidR="00000000" w:rsidRPr="00000000">
        <w:rPr>
          <w:rtl w:val="0"/>
        </w:rPr>
        <w:t xml:space="preserve">, with similar lawsuits coming from South Carolina, Delaware, Virginia, and Washington, D.C. These cases collectively argued that segregation in public schools violated the Equal Protection Clause of the Fourteenth Amendment.</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fs4nb5ye8ob4" w:id="2"/>
      <w:bookmarkEnd w:id="2"/>
      <w:r w:rsidDel="00000000" w:rsidR="00000000" w:rsidRPr="00000000">
        <w:rPr>
          <w:b w:val="1"/>
          <w:color w:val="000000"/>
          <w:sz w:val="22"/>
          <w:szCs w:val="22"/>
          <w:rtl w:val="0"/>
        </w:rPr>
        <w:t xml:space="preserve">The Supreme Court Decision</w:t>
      </w:r>
    </w:p>
    <w:p w:rsidR="00000000" w:rsidDel="00000000" w:rsidP="00000000" w:rsidRDefault="00000000" w:rsidRPr="00000000" w14:paraId="00000008">
      <w:pPr>
        <w:spacing w:after="240" w:before="240" w:lineRule="auto"/>
        <w:rPr/>
      </w:pPr>
      <w:r w:rsidDel="00000000" w:rsidR="00000000" w:rsidRPr="00000000">
        <w:rPr>
          <w:rtl w:val="0"/>
        </w:rPr>
        <w:t xml:space="preserve">On May 17, 1954, Chief Justice Earl Warren delivered the unanimous opinion of the Court, overturning the "separate but equal" doctrine established in </w:t>
      </w:r>
      <w:r w:rsidDel="00000000" w:rsidR="00000000" w:rsidRPr="00000000">
        <w:rPr>
          <w:i w:val="1"/>
          <w:rtl w:val="0"/>
        </w:rPr>
        <w:t xml:space="preserve">Plessy v. Ferguson</w:t>
      </w:r>
      <w:r w:rsidDel="00000000" w:rsidR="00000000" w:rsidRPr="00000000">
        <w:rPr>
          <w:rtl w:val="0"/>
        </w:rPr>
        <w:t xml:space="preserve">. The Court ruled that segregation in public schools was unconstitutional, stating:</w:t>
      </w:r>
    </w:p>
    <w:p w:rsidR="00000000" w:rsidDel="00000000" w:rsidP="00000000" w:rsidRDefault="00000000" w:rsidRPr="00000000" w14:paraId="00000009">
      <w:pPr>
        <w:spacing w:after="240" w:before="240" w:lineRule="auto"/>
        <w:ind w:left="600" w:right="600" w:firstLine="0"/>
        <w:rPr/>
      </w:pPr>
      <w:r w:rsidDel="00000000" w:rsidR="00000000" w:rsidRPr="00000000">
        <w:rPr>
          <w:rtl w:val="0"/>
        </w:rPr>
        <w:t xml:space="preserve">"We conclude that, in the field of public education, the doctrine of 'separate but equal' has no place. Separate educational facilities are inherently unequal. Therefore, we hold that the plaintiffs and others similarly situated for whom the actions have been brought are, by reason of the segregation complained of, deprived of the equal protection of the laws guaranteed by the Fourteenth Amendment."</w:t>
      </w:r>
    </w:p>
    <w:p w:rsidR="00000000" w:rsidDel="00000000" w:rsidP="00000000" w:rsidRDefault="00000000" w:rsidRPr="00000000" w14:paraId="0000000A">
      <w:pPr>
        <w:spacing w:after="240" w:before="240" w:lineRule="auto"/>
        <w:rPr/>
      </w:pPr>
      <w:r w:rsidDel="00000000" w:rsidR="00000000" w:rsidRPr="00000000">
        <w:rPr>
          <w:rtl w:val="0"/>
        </w:rPr>
        <w:t xml:space="preserve">The Court’s decision recognized the profound psychological and social harm caused by segregation. Citing modern psychological studies, such as Dr. Kenneth Clark’s doll tests, the Court acknowledged that segregation instilled feelings of inferiority in African American children, undermining their ability to succeed.</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dg6laugaiz89" w:id="3"/>
      <w:bookmarkEnd w:id="3"/>
      <w:r w:rsidDel="00000000" w:rsidR="00000000" w:rsidRPr="00000000">
        <w:rPr>
          <w:b w:val="1"/>
          <w:color w:val="000000"/>
          <w:sz w:val="22"/>
          <w:szCs w:val="22"/>
          <w:rtl w:val="0"/>
        </w:rPr>
        <w:t xml:space="preserve">Key Legal Principles</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b w:val="1"/>
          <w:rtl w:val="0"/>
        </w:rPr>
        <w:t xml:space="preserve">Equal Protection Clause:</w:t>
      </w:r>
      <w:r w:rsidDel="00000000" w:rsidR="00000000" w:rsidRPr="00000000">
        <w:rPr>
          <w:rtl w:val="0"/>
        </w:rPr>
        <w:t xml:space="preserve"> The decision affirmed that segregation violated the Fourteenth Amendment, which guarantees equal protection under the law.</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Education as a Fundamental Right:</w:t>
      </w:r>
      <w:r w:rsidDel="00000000" w:rsidR="00000000" w:rsidRPr="00000000">
        <w:rPr>
          <w:rtl w:val="0"/>
        </w:rPr>
        <w:t xml:space="preserve"> The Court emphasized the critical role of education in shaping citizens and preparing individuals for participation in democratic society.</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b w:val="1"/>
          <w:rtl w:val="0"/>
        </w:rPr>
        <w:t xml:space="preserve">Modern Evidence Over Precedent:</w:t>
      </w:r>
      <w:r w:rsidDel="00000000" w:rsidR="00000000" w:rsidRPr="00000000">
        <w:rPr>
          <w:rtl w:val="0"/>
        </w:rPr>
        <w:t xml:space="preserve"> By relying on contemporary social science research rather than solely on legal precedent, the Court set a new standard for interpreting constitutional protections.</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mjajijmvdlqd" w:id="4"/>
      <w:bookmarkEnd w:id="4"/>
      <w:r w:rsidDel="00000000" w:rsidR="00000000" w:rsidRPr="00000000">
        <w:rPr>
          <w:b w:val="1"/>
          <w:color w:val="000000"/>
          <w:sz w:val="22"/>
          <w:szCs w:val="22"/>
          <w:rtl w:val="0"/>
        </w:rPr>
        <w:t xml:space="preserve">Implementation and Resistance</w:t>
      </w:r>
    </w:p>
    <w:p w:rsidR="00000000" w:rsidDel="00000000" w:rsidP="00000000" w:rsidRDefault="00000000" w:rsidRPr="00000000" w14:paraId="00000012">
      <w:pPr>
        <w:spacing w:after="240" w:before="240" w:lineRule="auto"/>
        <w:rPr/>
      </w:pPr>
      <w:r w:rsidDel="00000000" w:rsidR="00000000" w:rsidRPr="00000000">
        <w:rPr>
          <w:rtl w:val="0"/>
        </w:rPr>
        <w:t xml:space="preserve">While the </w:t>
      </w:r>
      <w:r w:rsidDel="00000000" w:rsidR="00000000" w:rsidRPr="00000000">
        <w:rPr>
          <w:i w:val="1"/>
          <w:rtl w:val="0"/>
        </w:rPr>
        <w:t xml:space="preserve">Brown</w:t>
      </w:r>
      <w:r w:rsidDel="00000000" w:rsidR="00000000" w:rsidRPr="00000000">
        <w:rPr>
          <w:rtl w:val="0"/>
        </w:rPr>
        <w:t xml:space="preserve"> decision marked a major legal victory, its implementation faced significant resistance, particularly in the South. In 1955, the Supreme Court issued </w:t>
      </w:r>
      <w:r w:rsidDel="00000000" w:rsidR="00000000" w:rsidRPr="00000000">
        <w:rPr>
          <w:i w:val="1"/>
          <w:rtl w:val="0"/>
        </w:rPr>
        <w:t xml:space="preserve">Brown II</w:t>
      </w:r>
      <w:r w:rsidDel="00000000" w:rsidR="00000000" w:rsidRPr="00000000">
        <w:rPr>
          <w:rtl w:val="0"/>
        </w:rPr>
        <w:t xml:space="preserve">, directing schools to desegregate “with all deliberate speed.” This vague language allowed Southern states to delay integration for years. Local leaders enacted policies to resist compliance, including the establishment of private segregation academies and the closure of public schools. The "Southern Manifesto," signed by more than 100 Congress members, denounced the decision and pledged to uphold segregation.</w:t>
      </w:r>
    </w:p>
    <w:p w:rsidR="00000000" w:rsidDel="00000000" w:rsidP="00000000" w:rsidRDefault="00000000" w:rsidRPr="00000000" w14:paraId="00000013">
      <w:pPr>
        <w:spacing w:after="240" w:before="240" w:lineRule="auto"/>
        <w:rPr/>
      </w:pPr>
      <w:r w:rsidDel="00000000" w:rsidR="00000000" w:rsidRPr="00000000">
        <w:rPr>
          <w:rtl w:val="0"/>
        </w:rPr>
        <w:t xml:space="preserve">Events such as the Little Rock Nine’s integration of Central High School in Arkansas in 1957 demonstrated the federal government’s need to intervene to enforce desegregation. Resistance to </w:t>
      </w:r>
      <w:r w:rsidDel="00000000" w:rsidR="00000000" w:rsidRPr="00000000">
        <w:rPr>
          <w:i w:val="1"/>
          <w:rtl w:val="0"/>
        </w:rPr>
        <w:t xml:space="preserve">Brown</w:t>
      </w:r>
      <w:r w:rsidDel="00000000" w:rsidR="00000000" w:rsidRPr="00000000">
        <w:rPr>
          <w:rtl w:val="0"/>
        </w:rPr>
        <w:t xml:space="preserve"> highlighted the depth of systemic racism and the challenges of translating legal victories into societal change.</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lum1ijy62mew" w:id="5"/>
      <w:bookmarkEnd w:id="5"/>
      <w:r w:rsidDel="00000000" w:rsidR="00000000" w:rsidRPr="00000000">
        <w:rPr>
          <w:b w:val="1"/>
          <w:color w:val="000000"/>
          <w:sz w:val="22"/>
          <w:szCs w:val="22"/>
          <w:rtl w:val="0"/>
        </w:rPr>
        <w:t xml:space="preserve">Impact and Legacy</w:t>
      </w:r>
    </w:p>
    <w:p w:rsidR="00000000" w:rsidDel="00000000" w:rsidP="00000000" w:rsidRDefault="00000000" w:rsidRPr="00000000" w14:paraId="00000016">
      <w:pPr>
        <w:spacing w:after="240" w:before="240" w:lineRule="auto"/>
        <w:rPr/>
      </w:pPr>
      <w:r w:rsidDel="00000000" w:rsidR="00000000" w:rsidRPr="00000000">
        <w:rPr>
          <w:rtl w:val="0"/>
        </w:rPr>
        <w:t xml:space="preserve">The </w:t>
      </w:r>
      <w:r w:rsidDel="00000000" w:rsidR="00000000" w:rsidRPr="00000000">
        <w:rPr>
          <w:i w:val="1"/>
          <w:rtl w:val="0"/>
        </w:rPr>
        <w:t xml:space="preserve">Brown v. Board of Education</w:t>
      </w:r>
      <w:r w:rsidDel="00000000" w:rsidR="00000000" w:rsidRPr="00000000">
        <w:rPr>
          <w:rtl w:val="0"/>
        </w:rPr>
        <w:t xml:space="preserve"> decision was a turning point in the Civil Rights Movement, inspiring activism and legal strategies aimed at dismantling segregation in other areas of life. While the ruling directly addressed public education, its principles influenced subsequent cases and legislation, including the Civil Rights Act of 1964 and the Voting Rights Act of 1965.</w:t>
      </w:r>
    </w:p>
    <w:p w:rsidR="00000000" w:rsidDel="00000000" w:rsidP="00000000" w:rsidRDefault="00000000" w:rsidRPr="00000000" w14:paraId="00000017">
      <w:pPr>
        <w:spacing w:after="240" w:before="240" w:lineRule="auto"/>
        <w:rPr/>
      </w:pPr>
      <w:r w:rsidDel="00000000" w:rsidR="00000000" w:rsidRPr="00000000">
        <w:rPr>
          <w:rtl w:val="0"/>
        </w:rPr>
        <w:t xml:space="preserve">However, the promise of </w:t>
      </w:r>
      <w:r w:rsidDel="00000000" w:rsidR="00000000" w:rsidRPr="00000000">
        <w:rPr>
          <w:i w:val="1"/>
          <w:rtl w:val="0"/>
        </w:rPr>
        <w:t xml:space="preserve">Brown</w:t>
      </w:r>
      <w:r w:rsidDel="00000000" w:rsidR="00000000" w:rsidRPr="00000000">
        <w:rPr>
          <w:rtl w:val="0"/>
        </w:rPr>
        <w:t xml:space="preserve"> remains only partially fulfilled. Persistent disparities in school funding, access to quality teachers, and racial segregation in housing continue to create inequities in education. The decision serves as a reminder of the ongoing struggle for equality and the need for vigilance in ensuring civil rights.</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